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46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0"/>
        <w:gridCol w:w="1701"/>
        <w:gridCol w:w="9781"/>
      </w:tblGrid>
      <w:tr w:rsidR="00ED09E0" w:rsidRPr="004A2C42" w14:paraId="54B4C67C" w14:textId="77777777" w:rsidTr="004B00FA">
        <w:trPr>
          <w:trHeight w:val="140"/>
        </w:trPr>
        <w:tc>
          <w:tcPr>
            <w:tcW w:w="14682" w:type="dxa"/>
            <w:gridSpan w:val="3"/>
            <w:shd w:val="clear" w:color="auto" w:fill="244061"/>
          </w:tcPr>
          <w:p w14:paraId="5F98D14A" w14:textId="53B5C3D1" w:rsidR="00ED09E0" w:rsidRPr="004A2C42" w:rsidRDefault="00ED09E0" w:rsidP="00C57ED4">
            <w:pPr>
              <w:pStyle w:val="Normal1"/>
              <w:ind w:left="360"/>
              <w:jc w:val="center"/>
              <w:rPr>
                <w:rFonts w:ascii="Arial" w:hAnsi="Arial" w:cs="Arial"/>
                <w:b/>
                <w:color w:val="FFFF00"/>
                <w:sz w:val="20"/>
                <w:szCs w:val="20"/>
              </w:rPr>
            </w:pPr>
            <w:r w:rsidRPr="004A2C42">
              <w:rPr>
                <w:sz w:val="20"/>
                <w:szCs w:val="20"/>
              </w:rPr>
              <w:br w:type="page"/>
            </w:r>
            <w:r w:rsidR="002D1A33">
              <w:rPr>
                <w:rFonts w:ascii="Arial" w:hAnsi="Arial" w:cs="Arial"/>
                <w:b/>
                <w:color w:val="FFFF00"/>
                <w:sz w:val="20"/>
                <w:szCs w:val="20"/>
              </w:rPr>
              <w:t>Year</w:t>
            </w:r>
            <w:r>
              <w:rPr>
                <w:rFonts w:ascii="Arial" w:hAnsi="Arial" w:cs="Arial"/>
                <w:b/>
                <w:color w:val="FFFF00"/>
                <w:sz w:val="20"/>
                <w:szCs w:val="20"/>
              </w:rPr>
              <w:t xml:space="preserve"> 5</w:t>
            </w:r>
          </w:p>
          <w:p w14:paraId="04A1F807" w14:textId="0A5185F4" w:rsidR="00ED09E0" w:rsidRPr="004A2C42" w:rsidRDefault="00ED09E0" w:rsidP="00C57ED4">
            <w:pPr>
              <w:pStyle w:val="Normal1"/>
              <w:ind w:left="360"/>
              <w:jc w:val="center"/>
              <w:rPr>
                <w:rFonts w:ascii="Arial" w:hAnsi="Arial" w:cs="Arial"/>
                <w:b/>
                <w:color w:val="FFFF00"/>
                <w:sz w:val="20"/>
                <w:szCs w:val="20"/>
              </w:rPr>
            </w:pPr>
            <w:r>
              <w:rPr>
                <w:rFonts w:ascii="Arial" w:hAnsi="Arial" w:cs="Arial"/>
                <w:b/>
                <w:color w:val="FFFF00"/>
                <w:sz w:val="20"/>
                <w:szCs w:val="20"/>
              </w:rPr>
              <w:t>Year Overvie</w:t>
            </w:r>
            <w:r w:rsidRPr="004A2C42">
              <w:rPr>
                <w:rFonts w:ascii="Arial" w:hAnsi="Arial" w:cs="Arial"/>
                <w:b/>
                <w:color w:val="FFFF00"/>
                <w:sz w:val="20"/>
                <w:szCs w:val="20"/>
              </w:rPr>
              <w:t>w</w:t>
            </w:r>
          </w:p>
        </w:tc>
      </w:tr>
      <w:tr w:rsidR="00ED09E0" w:rsidRPr="004A2C42" w14:paraId="76FDD16F" w14:textId="77777777" w:rsidTr="004B00FA">
        <w:trPr>
          <w:trHeight w:val="140"/>
        </w:trPr>
        <w:tc>
          <w:tcPr>
            <w:tcW w:w="3200" w:type="dxa"/>
            <w:shd w:val="clear" w:color="auto" w:fill="244061"/>
          </w:tcPr>
          <w:p w14:paraId="362F67C0" w14:textId="77777777" w:rsidR="00ED09E0" w:rsidRPr="004A2C42" w:rsidRDefault="00ED09E0" w:rsidP="00C57ED4">
            <w:pPr>
              <w:pStyle w:val="Normal1"/>
              <w:ind w:left="360"/>
              <w:jc w:val="center"/>
              <w:rPr>
                <w:rFonts w:ascii="Arial" w:hAnsi="Arial" w:cs="Arial"/>
                <w:b/>
                <w:color w:val="FFFFFF" w:themeColor="background1"/>
                <w:sz w:val="20"/>
                <w:szCs w:val="20"/>
              </w:rPr>
            </w:pPr>
            <w:r w:rsidRPr="004A2C42">
              <w:rPr>
                <w:rFonts w:ascii="Arial" w:hAnsi="Arial" w:cs="Arial"/>
                <w:b/>
                <w:color w:val="FFFFFF" w:themeColor="background1"/>
                <w:sz w:val="20"/>
                <w:szCs w:val="20"/>
              </w:rPr>
              <w:t>Unit</w:t>
            </w:r>
          </w:p>
        </w:tc>
        <w:tc>
          <w:tcPr>
            <w:tcW w:w="1701" w:type="dxa"/>
            <w:shd w:val="clear" w:color="auto" w:fill="244061"/>
          </w:tcPr>
          <w:p w14:paraId="53AC0F62" w14:textId="008D8E61" w:rsidR="00ED09E0" w:rsidRPr="004B00FA" w:rsidRDefault="00ED09E0" w:rsidP="004B00FA">
            <w:pPr>
              <w:pStyle w:val="Normal1"/>
              <w:ind w:left="360"/>
              <w:rPr>
                <w:rFonts w:ascii="Arial" w:hAnsi="Arial" w:cs="Arial"/>
                <w:b/>
                <w:color w:val="FFFFFF" w:themeColor="background1"/>
                <w:sz w:val="14"/>
                <w:szCs w:val="14"/>
              </w:rPr>
            </w:pPr>
            <w:r w:rsidRPr="004B00FA">
              <w:rPr>
                <w:rFonts w:ascii="Arial" w:eastAsia="Arial" w:hAnsi="Arial" w:cs="Arial"/>
                <w:b/>
                <w:color w:val="FFFFFF" w:themeColor="background1"/>
                <w:sz w:val="14"/>
                <w:szCs w:val="14"/>
              </w:rPr>
              <w:t>Learning  Hours</w:t>
            </w:r>
          </w:p>
        </w:tc>
        <w:tc>
          <w:tcPr>
            <w:tcW w:w="9781" w:type="dxa"/>
            <w:shd w:val="clear" w:color="auto" w:fill="244061"/>
          </w:tcPr>
          <w:p w14:paraId="0AD70C41" w14:textId="77777777" w:rsidR="00ED09E0" w:rsidRPr="004A2C42" w:rsidRDefault="00ED09E0" w:rsidP="00C57ED4">
            <w:pPr>
              <w:pStyle w:val="Normal1"/>
              <w:ind w:left="360"/>
              <w:jc w:val="center"/>
              <w:rPr>
                <w:color w:val="FFFFFF" w:themeColor="background1"/>
                <w:sz w:val="20"/>
                <w:szCs w:val="20"/>
              </w:rPr>
            </w:pPr>
            <w:r w:rsidRPr="004A2C42">
              <w:rPr>
                <w:rFonts w:ascii="Arial" w:eastAsia="Arial" w:hAnsi="Arial" w:cs="Arial"/>
                <w:b/>
                <w:color w:val="FFFFFF" w:themeColor="background1"/>
                <w:sz w:val="20"/>
                <w:szCs w:val="20"/>
              </w:rPr>
              <w:t>Summary of Key Content</w:t>
            </w:r>
          </w:p>
        </w:tc>
      </w:tr>
      <w:tr w:rsidR="00ED09E0" w:rsidRPr="004A2C42" w14:paraId="102F582C" w14:textId="77777777" w:rsidTr="004B00FA">
        <w:trPr>
          <w:trHeight w:val="140"/>
        </w:trPr>
        <w:tc>
          <w:tcPr>
            <w:tcW w:w="3200" w:type="dxa"/>
          </w:tcPr>
          <w:p w14:paraId="02587588" w14:textId="77777777" w:rsidR="00ED09E0" w:rsidRPr="004A2C42" w:rsidRDefault="00ED09E0" w:rsidP="004B00FA">
            <w:pPr>
              <w:pStyle w:val="Normal1"/>
              <w:ind w:left="360"/>
              <w:jc w:val="center"/>
              <w:rPr>
                <w:rFonts w:ascii="Arial" w:hAnsi="Arial" w:cs="Arial"/>
                <w:sz w:val="20"/>
                <w:szCs w:val="20"/>
              </w:rPr>
            </w:pPr>
            <w:r w:rsidRPr="004A2C42">
              <w:rPr>
                <w:rFonts w:ascii="Arial" w:hAnsi="Arial" w:cs="Arial"/>
                <w:sz w:val="20"/>
                <w:szCs w:val="20"/>
              </w:rPr>
              <w:t>1. Pattern Sniffing</w:t>
            </w:r>
          </w:p>
        </w:tc>
        <w:tc>
          <w:tcPr>
            <w:tcW w:w="1701" w:type="dxa"/>
          </w:tcPr>
          <w:p w14:paraId="16A18C98" w14:textId="0F9FAF3C" w:rsidR="00ED09E0" w:rsidRPr="004A2C42" w:rsidRDefault="00ED09E0" w:rsidP="004B00FA">
            <w:pPr>
              <w:pStyle w:val="Normal1"/>
              <w:jc w:val="center"/>
              <w:rPr>
                <w:rFonts w:ascii="Arial" w:hAnsi="Arial" w:cs="Arial"/>
                <w:sz w:val="20"/>
                <w:szCs w:val="20"/>
              </w:rPr>
            </w:pPr>
            <w:r w:rsidRPr="004A2C42">
              <w:rPr>
                <w:rFonts w:ascii="Arial" w:hAnsi="Arial" w:cs="Arial"/>
                <w:sz w:val="20"/>
                <w:szCs w:val="20"/>
              </w:rPr>
              <w:t>8</w:t>
            </w:r>
          </w:p>
        </w:tc>
        <w:tc>
          <w:tcPr>
            <w:tcW w:w="9781" w:type="dxa"/>
          </w:tcPr>
          <w:p w14:paraId="3AFC5FE8" w14:textId="0BFC1BDD" w:rsidR="002859EA" w:rsidRDefault="002859EA" w:rsidP="00C57ED4">
            <w:pPr>
              <w:pStyle w:val="Normal1"/>
              <w:ind w:left="360"/>
              <w:rPr>
                <w:rFonts w:ascii="Arial" w:hAnsi="Arial" w:cs="Arial"/>
                <w:sz w:val="20"/>
                <w:szCs w:val="20"/>
              </w:rPr>
            </w:pPr>
            <w:r>
              <w:rPr>
                <w:rFonts w:ascii="Arial" w:hAnsi="Arial" w:cs="Arial"/>
                <w:sz w:val="20"/>
                <w:szCs w:val="20"/>
              </w:rPr>
              <w:t>Count forwards, backwards in steps of powers of 10; multiply and divide numbers mentally</w:t>
            </w:r>
          </w:p>
          <w:p w14:paraId="0D9A70C7" w14:textId="77777777" w:rsidR="002859EA" w:rsidRDefault="002859EA" w:rsidP="00C57ED4">
            <w:pPr>
              <w:pStyle w:val="Normal1"/>
              <w:ind w:left="360"/>
              <w:rPr>
                <w:rFonts w:ascii="Arial" w:hAnsi="Arial" w:cs="Arial"/>
                <w:sz w:val="20"/>
                <w:szCs w:val="20"/>
              </w:rPr>
            </w:pPr>
            <w:r>
              <w:rPr>
                <w:rFonts w:ascii="Arial" w:hAnsi="Arial" w:cs="Arial"/>
                <w:sz w:val="20"/>
                <w:szCs w:val="20"/>
              </w:rPr>
              <w:t>Recognise and use square and cube numbers</w:t>
            </w:r>
          </w:p>
          <w:p w14:paraId="39DDE1E1" w14:textId="23C75C0C" w:rsidR="00ED09E0" w:rsidRPr="004A2C42" w:rsidRDefault="00ED09E0" w:rsidP="002859EA">
            <w:pPr>
              <w:pStyle w:val="Normal1"/>
              <w:ind w:left="360"/>
              <w:rPr>
                <w:rFonts w:ascii="Arial" w:hAnsi="Arial" w:cs="Arial"/>
                <w:sz w:val="20"/>
                <w:szCs w:val="20"/>
              </w:rPr>
            </w:pPr>
            <w:r>
              <w:rPr>
                <w:rFonts w:ascii="Arial" w:hAnsi="Arial" w:cs="Arial"/>
                <w:sz w:val="20"/>
                <w:szCs w:val="20"/>
              </w:rPr>
              <w:t>Identify factors</w:t>
            </w:r>
            <w:r w:rsidR="002859EA">
              <w:rPr>
                <w:rFonts w:ascii="Arial" w:hAnsi="Arial" w:cs="Arial"/>
                <w:sz w:val="20"/>
                <w:szCs w:val="20"/>
              </w:rPr>
              <w:t xml:space="preserve"> and multiples, know and use </w:t>
            </w:r>
            <w:r>
              <w:rPr>
                <w:rFonts w:ascii="Arial" w:hAnsi="Arial" w:cs="Arial"/>
                <w:sz w:val="20"/>
                <w:szCs w:val="20"/>
              </w:rPr>
              <w:t xml:space="preserve">prime numbers </w:t>
            </w:r>
          </w:p>
        </w:tc>
      </w:tr>
      <w:tr w:rsidR="00ED09E0" w:rsidRPr="004A2C42" w14:paraId="2C7CB0C2" w14:textId="77777777" w:rsidTr="004B00FA">
        <w:trPr>
          <w:trHeight w:val="140"/>
        </w:trPr>
        <w:tc>
          <w:tcPr>
            <w:tcW w:w="3200" w:type="dxa"/>
          </w:tcPr>
          <w:p w14:paraId="035644E3" w14:textId="78E533AB" w:rsidR="00ED09E0" w:rsidRPr="004A2C42" w:rsidRDefault="00ED09E0" w:rsidP="004B00FA">
            <w:pPr>
              <w:pStyle w:val="Normal1"/>
              <w:ind w:left="360"/>
              <w:jc w:val="center"/>
              <w:rPr>
                <w:rFonts w:ascii="Arial" w:hAnsi="Arial" w:cs="Arial"/>
                <w:sz w:val="20"/>
                <w:szCs w:val="20"/>
              </w:rPr>
            </w:pPr>
            <w:r w:rsidRPr="004A2C42">
              <w:rPr>
                <w:rFonts w:ascii="Arial" w:hAnsi="Arial" w:cs="Arial"/>
                <w:sz w:val="20"/>
                <w:szCs w:val="20"/>
              </w:rPr>
              <w:t>2. Investigating Number Systems</w:t>
            </w:r>
          </w:p>
        </w:tc>
        <w:tc>
          <w:tcPr>
            <w:tcW w:w="1701" w:type="dxa"/>
          </w:tcPr>
          <w:p w14:paraId="1F9D7516" w14:textId="081364D0" w:rsidR="00ED09E0" w:rsidRPr="004A2C42" w:rsidRDefault="00D64A41" w:rsidP="004B00FA">
            <w:pPr>
              <w:pStyle w:val="Normal1"/>
              <w:jc w:val="center"/>
              <w:rPr>
                <w:rFonts w:ascii="Arial" w:hAnsi="Arial" w:cs="Arial"/>
                <w:sz w:val="20"/>
                <w:szCs w:val="20"/>
              </w:rPr>
            </w:pPr>
            <w:r>
              <w:rPr>
                <w:rFonts w:ascii="Arial" w:hAnsi="Arial" w:cs="Arial"/>
                <w:sz w:val="20"/>
                <w:szCs w:val="20"/>
              </w:rPr>
              <w:t>8</w:t>
            </w:r>
          </w:p>
        </w:tc>
        <w:tc>
          <w:tcPr>
            <w:tcW w:w="9781" w:type="dxa"/>
          </w:tcPr>
          <w:p w14:paraId="11AF89B6" w14:textId="77777777" w:rsidR="002859EA" w:rsidRDefault="002859EA" w:rsidP="002859EA">
            <w:pPr>
              <w:pStyle w:val="Normal1"/>
              <w:ind w:left="360"/>
              <w:rPr>
                <w:rFonts w:ascii="Arial" w:hAnsi="Arial" w:cs="Arial"/>
                <w:sz w:val="20"/>
                <w:szCs w:val="20"/>
              </w:rPr>
            </w:pPr>
            <w:r>
              <w:rPr>
                <w:rFonts w:ascii="Arial" w:hAnsi="Arial" w:cs="Arial"/>
                <w:sz w:val="20"/>
                <w:szCs w:val="20"/>
              </w:rPr>
              <w:t>Read, write,</w:t>
            </w:r>
            <w:r w:rsidR="00ED09E0">
              <w:rPr>
                <w:rFonts w:ascii="Arial" w:hAnsi="Arial" w:cs="Arial"/>
                <w:sz w:val="20"/>
                <w:szCs w:val="20"/>
              </w:rPr>
              <w:t xml:space="preserve"> co</w:t>
            </w:r>
            <w:r>
              <w:rPr>
                <w:rFonts w:ascii="Arial" w:hAnsi="Arial" w:cs="Arial"/>
                <w:sz w:val="20"/>
                <w:szCs w:val="20"/>
              </w:rPr>
              <w:t>mpare and order numbers up to 1 000 000; read Roman numerals to 1000; read, write and interpret n</w:t>
            </w:r>
            <w:r w:rsidR="00ED09E0">
              <w:rPr>
                <w:rFonts w:ascii="Arial" w:hAnsi="Arial" w:cs="Arial"/>
                <w:sz w:val="20"/>
                <w:szCs w:val="20"/>
              </w:rPr>
              <w:t>egative numbers</w:t>
            </w:r>
            <w:r>
              <w:rPr>
                <w:rFonts w:ascii="Arial" w:hAnsi="Arial" w:cs="Arial"/>
                <w:sz w:val="20"/>
                <w:szCs w:val="20"/>
              </w:rPr>
              <w:t xml:space="preserve">. </w:t>
            </w:r>
          </w:p>
          <w:p w14:paraId="76A17E71" w14:textId="316972F3" w:rsidR="00ED09E0" w:rsidRPr="004A2C42" w:rsidRDefault="00ED09E0" w:rsidP="002859EA">
            <w:pPr>
              <w:pStyle w:val="Normal1"/>
              <w:ind w:left="360"/>
              <w:rPr>
                <w:rFonts w:ascii="Arial" w:hAnsi="Arial" w:cs="Arial"/>
                <w:sz w:val="20"/>
                <w:szCs w:val="20"/>
              </w:rPr>
            </w:pPr>
            <w:r>
              <w:rPr>
                <w:rFonts w:ascii="Arial" w:hAnsi="Arial" w:cs="Arial"/>
                <w:sz w:val="20"/>
                <w:szCs w:val="20"/>
              </w:rPr>
              <w:t>Round</w:t>
            </w:r>
            <w:r w:rsidR="002859EA">
              <w:rPr>
                <w:rFonts w:ascii="Arial" w:hAnsi="Arial" w:cs="Arial"/>
                <w:sz w:val="20"/>
                <w:szCs w:val="20"/>
              </w:rPr>
              <w:t xml:space="preserve"> integers to powers of 10, round decimals to 2dp, order decimals to 3dp</w:t>
            </w:r>
          </w:p>
        </w:tc>
      </w:tr>
      <w:tr w:rsidR="00ED09E0" w:rsidRPr="004A2C42" w14:paraId="63C58708" w14:textId="77777777" w:rsidTr="004B00FA">
        <w:trPr>
          <w:trHeight w:val="140"/>
        </w:trPr>
        <w:tc>
          <w:tcPr>
            <w:tcW w:w="3200" w:type="dxa"/>
          </w:tcPr>
          <w:p w14:paraId="4695D81F" w14:textId="1642B3CE" w:rsidR="00ED09E0" w:rsidRPr="004A2C42" w:rsidRDefault="00ED09E0" w:rsidP="004B00FA">
            <w:pPr>
              <w:pStyle w:val="Normal1"/>
              <w:ind w:left="360"/>
              <w:jc w:val="center"/>
              <w:rPr>
                <w:rFonts w:ascii="Arial" w:hAnsi="Arial" w:cs="Arial"/>
                <w:sz w:val="20"/>
                <w:szCs w:val="20"/>
              </w:rPr>
            </w:pPr>
            <w:r w:rsidRPr="004A2C42">
              <w:rPr>
                <w:rFonts w:ascii="Arial" w:hAnsi="Arial" w:cs="Arial"/>
                <w:sz w:val="20"/>
                <w:szCs w:val="20"/>
              </w:rPr>
              <w:t>3. Solving Calculation Problems</w:t>
            </w:r>
          </w:p>
        </w:tc>
        <w:tc>
          <w:tcPr>
            <w:tcW w:w="1701" w:type="dxa"/>
          </w:tcPr>
          <w:p w14:paraId="7D90E856" w14:textId="6B0F2805" w:rsidR="00ED09E0" w:rsidRPr="004A2C42" w:rsidRDefault="00ED09E0" w:rsidP="004B00FA">
            <w:pPr>
              <w:pStyle w:val="Normal1"/>
              <w:jc w:val="center"/>
              <w:rPr>
                <w:rFonts w:ascii="Arial" w:hAnsi="Arial" w:cs="Arial"/>
                <w:sz w:val="20"/>
                <w:szCs w:val="20"/>
              </w:rPr>
            </w:pPr>
            <w:r w:rsidRPr="004A2C42">
              <w:rPr>
                <w:rFonts w:ascii="Arial" w:hAnsi="Arial" w:cs="Arial"/>
                <w:sz w:val="20"/>
                <w:szCs w:val="20"/>
              </w:rPr>
              <w:t>8</w:t>
            </w:r>
            <w:r w:rsidR="00D64A41">
              <w:rPr>
                <w:rFonts w:ascii="Arial" w:hAnsi="Arial" w:cs="Arial"/>
                <w:sz w:val="20"/>
                <w:szCs w:val="20"/>
              </w:rPr>
              <w:t>-12</w:t>
            </w:r>
          </w:p>
        </w:tc>
        <w:tc>
          <w:tcPr>
            <w:tcW w:w="9781" w:type="dxa"/>
          </w:tcPr>
          <w:p w14:paraId="754B45E6" w14:textId="74F110B9" w:rsidR="00ED09E0" w:rsidRPr="004A2C42" w:rsidRDefault="002859EA" w:rsidP="002859EA">
            <w:pPr>
              <w:pStyle w:val="Normal1"/>
              <w:ind w:left="360"/>
              <w:rPr>
                <w:rFonts w:ascii="Arial" w:hAnsi="Arial" w:cs="Arial"/>
                <w:sz w:val="20"/>
                <w:szCs w:val="20"/>
              </w:rPr>
            </w:pPr>
            <w:r>
              <w:rPr>
                <w:rFonts w:ascii="Arial" w:hAnsi="Arial" w:cs="Arial"/>
                <w:sz w:val="20"/>
                <w:szCs w:val="20"/>
              </w:rPr>
              <w:t xml:space="preserve">Add and subtract numbers mentally; </w:t>
            </w:r>
            <w:r w:rsidR="00ED09E0">
              <w:rPr>
                <w:rFonts w:ascii="Arial" w:hAnsi="Arial" w:cs="Arial"/>
                <w:sz w:val="20"/>
                <w:szCs w:val="20"/>
              </w:rPr>
              <w:t xml:space="preserve">Formal </w:t>
            </w:r>
            <w:r>
              <w:rPr>
                <w:rFonts w:ascii="Arial" w:hAnsi="Arial" w:cs="Arial"/>
                <w:sz w:val="20"/>
                <w:szCs w:val="20"/>
              </w:rPr>
              <w:t>addition and subtraction up to 4d; Formal multiplication up to 4d x 1d or 2d; Formal division up to 4d /1d. Use rounding to check answers</w:t>
            </w:r>
            <w:r w:rsidR="00ED09E0">
              <w:rPr>
                <w:rFonts w:ascii="Arial" w:hAnsi="Arial" w:cs="Arial"/>
                <w:sz w:val="20"/>
                <w:szCs w:val="20"/>
              </w:rPr>
              <w:tab/>
            </w:r>
          </w:p>
        </w:tc>
      </w:tr>
      <w:tr w:rsidR="00ED09E0" w:rsidRPr="004A2C42" w14:paraId="6D6E2987" w14:textId="77777777" w:rsidTr="004B00FA">
        <w:trPr>
          <w:trHeight w:val="140"/>
        </w:trPr>
        <w:tc>
          <w:tcPr>
            <w:tcW w:w="3200" w:type="dxa"/>
          </w:tcPr>
          <w:p w14:paraId="2BDA2F20" w14:textId="77777777" w:rsidR="00ED09E0" w:rsidRPr="004A2C42" w:rsidRDefault="00ED09E0" w:rsidP="004B00FA">
            <w:pPr>
              <w:pStyle w:val="Normal1"/>
              <w:ind w:left="360"/>
              <w:jc w:val="center"/>
              <w:rPr>
                <w:rFonts w:ascii="Arial" w:hAnsi="Arial" w:cs="Arial"/>
                <w:sz w:val="20"/>
                <w:szCs w:val="20"/>
              </w:rPr>
            </w:pPr>
            <w:r w:rsidRPr="004A2C42">
              <w:rPr>
                <w:rFonts w:ascii="Arial" w:hAnsi="Arial" w:cs="Arial"/>
                <w:sz w:val="20"/>
                <w:szCs w:val="20"/>
              </w:rPr>
              <w:t>4. Exploring Shape</w:t>
            </w:r>
          </w:p>
        </w:tc>
        <w:tc>
          <w:tcPr>
            <w:tcW w:w="1701" w:type="dxa"/>
          </w:tcPr>
          <w:p w14:paraId="6C4EA3B5" w14:textId="77777777" w:rsidR="00ED09E0" w:rsidRPr="004A2C42" w:rsidRDefault="00ED09E0" w:rsidP="004B00FA">
            <w:pPr>
              <w:pStyle w:val="Normal1"/>
              <w:jc w:val="center"/>
              <w:rPr>
                <w:rFonts w:ascii="Arial" w:hAnsi="Arial" w:cs="Arial"/>
                <w:sz w:val="20"/>
                <w:szCs w:val="20"/>
              </w:rPr>
            </w:pPr>
            <w:r w:rsidRPr="004A2C42">
              <w:rPr>
                <w:rFonts w:ascii="Arial" w:hAnsi="Arial" w:cs="Arial"/>
                <w:sz w:val="20"/>
                <w:szCs w:val="20"/>
              </w:rPr>
              <w:t>8</w:t>
            </w:r>
          </w:p>
        </w:tc>
        <w:tc>
          <w:tcPr>
            <w:tcW w:w="9781" w:type="dxa"/>
          </w:tcPr>
          <w:p w14:paraId="1FEB42BA" w14:textId="4E36F04F" w:rsidR="00ED09E0" w:rsidRDefault="002859EA" w:rsidP="00C57ED4">
            <w:pPr>
              <w:pStyle w:val="Normal1"/>
              <w:ind w:left="360"/>
              <w:rPr>
                <w:rFonts w:ascii="Arial" w:hAnsi="Arial" w:cs="Arial"/>
                <w:sz w:val="20"/>
                <w:szCs w:val="20"/>
              </w:rPr>
            </w:pPr>
            <w:r>
              <w:rPr>
                <w:rFonts w:ascii="Arial" w:hAnsi="Arial" w:cs="Arial"/>
                <w:sz w:val="20"/>
                <w:szCs w:val="20"/>
              </w:rPr>
              <w:t>Estimate and compare acute, obtuse and reflex angles</w:t>
            </w:r>
          </w:p>
          <w:p w14:paraId="0058E5A2" w14:textId="5F443A89" w:rsidR="00ED09E0" w:rsidRPr="004A2C42" w:rsidRDefault="002859EA" w:rsidP="002859EA">
            <w:pPr>
              <w:pStyle w:val="Normal1"/>
              <w:ind w:left="360"/>
              <w:rPr>
                <w:rFonts w:ascii="Arial" w:hAnsi="Arial" w:cs="Arial"/>
                <w:sz w:val="20"/>
                <w:szCs w:val="20"/>
              </w:rPr>
            </w:pPr>
            <w:r>
              <w:rPr>
                <w:rFonts w:ascii="Arial" w:hAnsi="Arial" w:cs="Arial"/>
                <w:sz w:val="20"/>
                <w:szCs w:val="20"/>
              </w:rPr>
              <w:t>Use properties of rectangles to find missing lengths and angles; identify regular polygons</w:t>
            </w:r>
          </w:p>
        </w:tc>
      </w:tr>
      <w:tr w:rsidR="00ED09E0" w:rsidRPr="004A2C42" w14:paraId="54EFB46D" w14:textId="77777777" w:rsidTr="004B00FA">
        <w:trPr>
          <w:trHeight w:val="140"/>
        </w:trPr>
        <w:tc>
          <w:tcPr>
            <w:tcW w:w="3200" w:type="dxa"/>
          </w:tcPr>
          <w:p w14:paraId="363C0A4B" w14:textId="77777777" w:rsidR="00ED09E0" w:rsidRPr="004A2C42" w:rsidRDefault="00ED09E0" w:rsidP="004B00FA">
            <w:pPr>
              <w:pStyle w:val="Normal1"/>
              <w:ind w:left="360"/>
              <w:jc w:val="center"/>
              <w:rPr>
                <w:rFonts w:ascii="Arial" w:hAnsi="Arial" w:cs="Arial"/>
                <w:sz w:val="20"/>
                <w:szCs w:val="20"/>
              </w:rPr>
            </w:pPr>
            <w:r w:rsidRPr="004A2C42">
              <w:rPr>
                <w:rFonts w:ascii="Arial" w:hAnsi="Arial" w:cs="Arial"/>
                <w:sz w:val="20"/>
                <w:szCs w:val="20"/>
              </w:rPr>
              <w:t>5. Generalising Arithmetic</w:t>
            </w:r>
          </w:p>
        </w:tc>
        <w:tc>
          <w:tcPr>
            <w:tcW w:w="1701" w:type="dxa"/>
          </w:tcPr>
          <w:p w14:paraId="3863B6D7" w14:textId="77777777" w:rsidR="00ED09E0" w:rsidRPr="004A2C42" w:rsidRDefault="00ED09E0" w:rsidP="004B00FA">
            <w:pPr>
              <w:pStyle w:val="Normal1"/>
              <w:jc w:val="center"/>
              <w:rPr>
                <w:rFonts w:ascii="Arial" w:hAnsi="Arial" w:cs="Arial"/>
                <w:sz w:val="20"/>
                <w:szCs w:val="20"/>
              </w:rPr>
            </w:pPr>
            <w:r w:rsidRPr="004A2C42">
              <w:rPr>
                <w:rFonts w:ascii="Arial" w:hAnsi="Arial" w:cs="Arial"/>
                <w:sz w:val="20"/>
                <w:szCs w:val="20"/>
              </w:rPr>
              <w:t>8</w:t>
            </w:r>
          </w:p>
        </w:tc>
        <w:tc>
          <w:tcPr>
            <w:tcW w:w="9781" w:type="dxa"/>
          </w:tcPr>
          <w:p w14:paraId="578682AB" w14:textId="77777777" w:rsidR="002859EA" w:rsidRDefault="002859EA" w:rsidP="00C57ED4">
            <w:pPr>
              <w:pStyle w:val="Normal1"/>
              <w:ind w:left="360"/>
              <w:rPr>
                <w:rFonts w:ascii="Arial" w:hAnsi="Arial" w:cs="Arial"/>
                <w:sz w:val="20"/>
                <w:szCs w:val="20"/>
              </w:rPr>
            </w:pPr>
            <w:r>
              <w:rPr>
                <w:rFonts w:ascii="Arial" w:hAnsi="Arial" w:cs="Arial"/>
                <w:sz w:val="20"/>
                <w:szCs w:val="20"/>
              </w:rPr>
              <w:t>Revisit formal methods of calculation</w:t>
            </w:r>
          </w:p>
          <w:p w14:paraId="469E5667" w14:textId="77777777" w:rsidR="002859EA" w:rsidRDefault="002859EA" w:rsidP="00C57ED4">
            <w:pPr>
              <w:pStyle w:val="Normal1"/>
              <w:ind w:left="360"/>
              <w:rPr>
                <w:rFonts w:ascii="Arial" w:hAnsi="Arial" w:cs="Arial"/>
                <w:sz w:val="20"/>
                <w:szCs w:val="20"/>
              </w:rPr>
            </w:pPr>
            <w:r>
              <w:rPr>
                <w:rFonts w:ascii="Arial" w:hAnsi="Arial" w:cs="Arial"/>
                <w:sz w:val="20"/>
                <w:szCs w:val="20"/>
              </w:rPr>
              <w:t>Multiply and divide whole number and decimals by 10, 100, 1000</w:t>
            </w:r>
          </w:p>
          <w:p w14:paraId="646A168B" w14:textId="21961B06" w:rsidR="00ED09E0" w:rsidRPr="004A2C42" w:rsidRDefault="002859EA" w:rsidP="002859EA">
            <w:pPr>
              <w:pStyle w:val="Normal1"/>
              <w:ind w:left="360"/>
              <w:rPr>
                <w:rFonts w:ascii="Arial" w:hAnsi="Arial" w:cs="Arial"/>
                <w:sz w:val="20"/>
                <w:szCs w:val="20"/>
              </w:rPr>
            </w:pPr>
            <w:r>
              <w:rPr>
                <w:rFonts w:ascii="Arial" w:hAnsi="Arial" w:cs="Arial"/>
                <w:sz w:val="20"/>
                <w:szCs w:val="20"/>
              </w:rPr>
              <w:t>Solve addition and subtraction multi-step problems in context</w:t>
            </w:r>
          </w:p>
        </w:tc>
      </w:tr>
      <w:tr w:rsidR="00ED09E0" w:rsidRPr="004A2C42" w14:paraId="77F176C2" w14:textId="77777777" w:rsidTr="004B00FA">
        <w:trPr>
          <w:trHeight w:val="140"/>
        </w:trPr>
        <w:tc>
          <w:tcPr>
            <w:tcW w:w="3200" w:type="dxa"/>
          </w:tcPr>
          <w:p w14:paraId="0AE9A2F3" w14:textId="43658E3A" w:rsidR="00ED09E0" w:rsidRPr="004A2C42" w:rsidRDefault="00ED09E0" w:rsidP="004B00FA">
            <w:pPr>
              <w:pStyle w:val="Normal1"/>
              <w:ind w:left="360"/>
              <w:jc w:val="center"/>
              <w:rPr>
                <w:rFonts w:ascii="Arial" w:hAnsi="Arial" w:cs="Arial"/>
                <w:sz w:val="20"/>
                <w:szCs w:val="20"/>
              </w:rPr>
            </w:pPr>
            <w:r w:rsidRPr="004A2C42">
              <w:rPr>
                <w:rFonts w:ascii="Arial" w:hAnsi="Arial" w:cs="Arial"/>
                <w:sz w:val="20"/>
                <w:szCs w:val="20"/>
              </w:rPr>
              <w:t>6. Reasoning with Measures</w:t>
            </w:r>
          </w:p>
        </w:tc>
        <w:tc>
          <w:tcPr>
            <w:tcW w:w="1701" w:type="dxa"/>
          </w:tcPr>
          <w:p w14:paraId="401D0697" w14:textId="77777777" w:rsidR="00ED09E0" w:rsidRPr="004A2C42" w:rsidRDefault="00ED09E0" w:rsidP="004B00FA">
            <w:pPr>
              <w:pStyle w:val="Normal1"/>
              <w:jc w:val="center"/>
              <w:rPr>
                <w:rFonts w:ascii="Arial" w:hAnsi="Arial" w:cs="Arial"/>
                <w:sz w:val="20"/>
                <w:szCs w:val="20"/>
              </w:rPr>
            </w:pPr>
            <w:r w:rsidRPr="004A2C42">
              <w:rPr>
                <w:rFonts w:ascii="Arial" w:hAnsi="Arial" w:cs="Arial"/>
                <w:sz w:val="20"/>
                <w:szCs w:val="20"/>
              </w:rPr>
              <w:t>8</w:t>
            </w:r>
          </w:p>
        </w:tc>
        <w:tc>
          <w:tcPr>
            <w:tcW w:w="9781" w:type="dxa"/>
          </w:tcPr>
          <w:p w14:paraId="34929F2E" w14:textId="7EDCF239" w:rsidR="00ED09E0" w:rsidRPr="004A2C42" w:rsidRDefault="002859EA" w:rsidP="002859EA">
            <w:pPr>
              <w:pStyle w:val="Normal1"/>
              <w:ind w:left="360"/>
              <w:rPr>
                <w:rFonts w:ascii="Arial" w:hAnsi="Arial" w:cs="Arial"/>
                <w:sz w:val="20"/>
                <w:szCs w:val="20"/>
              </w:rPr>
            </w:pPr>
            <w:r>
              <w:rPr>
                <w:rFonts w:ascii="Arial" w:hAnsi="Arial" w:cs="Arial"/>
                <w:sz w:val="20"/>
                <w:szCs w:val="20"/>
              </w:rPr>
              <w:t>Perimeter of rectilinear shapes; area of rectangles; estimate area or irregular shapes; estimate volume.</w:t>
            </w:r>
          </w:p>
        </w:tc>
      </w:tr>
      <w:tr w:rsidR="00ED09E0" w:rsidRPr="004A2C42" w14:paraId="09D27C76" w14:textId="77777777" w:rsidTr="004B00FA">
        <w:trPr>
          <w:trHeight w:val="140"/>
        </w:trPr>
        <w:tc>
          <w:tcPr>
            <w:tcW w:w="3200" w:type="dxa"/>
          </w:tcPr>
          <w:p w14:paraId="0565E285" w14:textId="77777777" w:rsidR="00ED09E0" w:rsidRPr="004A2C42" w:rsidRDefault="00ED09E0" w:rsidP="004B00FA">
            <w:pPr>
              <w:pStyle w:val="Normal1"/>
              <w:ind w:left="360"/>
              <w:jc w:val="center"/>
              <w:rPr>
                <w:rFonts w:ascii="Arial" w:hAnsi="Arial" w:cs="Arial"/>
                <w:sz w:val="20"/>
                <w:szCs w:val="20"/>
              </w:rPr>
            </w:pPr>
            <w:r w:rsidRPr="004A2C42">
              <w:rPr>
                <w:rFonts w:ascii="Arial" w:hAnsi="Arial" w:cs="Arial"/>
                <w:sz w:val="20"/>
                <w:szCs w:val="20"/>
              </w:rPr>
              <w:t>7. Discovering Equivalence</w:t>
            </w:r>
          </w:p>
        </w:tc>
        <w:tc>
          <w:tcPr>
            <w:tcW w:w="1701" w:type="dxa"/>
          </w:tcPr>
          <w:p w14:paraId="30AFCD7A" w14:textId="77777777" w:rsidR="00ED09E0" w:rsidRPr="004A2C42" w:rsidRDefault="00ED09E0" w:rsidP="004B00FA">
            <w:pPr>
              <w:pStyle w:val="Normal1"/>
              <w:jc w:val="center"/>
              <w:rPr>
                <w:rFonts w:ascii="Arial" w:hAnsi="Arial" w:cs="Arial"/>
                <w:sz w:val="20"/>
                <w:szCs w:val="20"/>
              </w:rPr>
            </w:pPr>
            <w:r>
              <w:rPr>
                <w:rFonts w:ascii="Arial" w:hAnsi="Arial" w:cs="Arial"/>
                <w:sz w:val="20"/>
                <w:szCs w:val="20"/>
              </w:rPr>
              <w:t>12</w:t>
            </w:r>
          </w:p>
        </w:tc>
        <w:tc>
          <w:tcPr>
            <w:tcW w:w="9781" w:type="dxa"/>
          </w:tcPr>
          <w:p w14:paraId="636A8DE5" w14:textId="222A6024" w:rsidR="00ED09E0" w:rsidRPr="004A2C42" w:rsidRDefault="00C57ED4" w:rsidP="00C57ED4">
            <w:pPr>
              <w:pStyle w:val="Normal1"/>
              <w:ind w:left="360"/>
              <w:rPr>
                <w:rFonts w:ascii="Arial" w:hAnsi="Arial" w:cs="Arial"/>
                <w:sz w:val="20"/>
                <w:szCs w:val="20"/>
              </w:rPr>
            </w:pPr>
            <w:r>
              <w:rPr>
                <w:rFonts w:ascii="Arial" w:hAnsi="Arial" w:cs="Arial"/>
                <w:sz w:val="20"/>
                <w:szCs w:val="20"/>
              </w:rPr>
              <w:t xml:space="preserve">Mixed number and improper fractions; compare and order fractions with multiple denominators; identify and name equivalent fractions; count in hundredths; write decimals as fractions; recognise and use thousandths; understand per cent and % sign; write percentages as fractions over 100; solve problems involving equivalence of simple FDP. </w:t>
            </w:r>
          </w:p>
        </w:tc>
      </w:tr>
      <w:tr w:rsidR="00ED09E0" w:rsidRPr="004A2C42" w14:paraId="1C880DF4" w14:textId="77777777" w:rsidTr="004B00FA">
        <w:trPr>
          <w:trHeight w:val="140"/>
        </w:trPr>
        <w:tc>
          <w:tcPr>
            <w:tcW w:w="3200" w:type="dxa"/>
          </w:tcPr>
          <w:p w14:paraId="6AFD6E6A" w14:textId="77777777" w:rsidR="00ED09E0" w:rsidRPr="004A2C42" w:rsidRDefault="00ED09E0" w:rsidP="004B00FA">
            <w:pPr>
              <w:pStyle w:val="Normal1"/>
              <w:ind w:left="360"/>
              <w:jc w:val="center"/>
              <w:rPr>
                <w:rFonts w:ascii="Arial" w:hAnsi="Arial" w:cs="Arial"/>
                <w:sz w:val="20"/>
                <w:szCs w:val="20"/>
              </w:rPr>
            </w:pPr>
            <w:r w:rsidRPr="004A2C42">
              <w:rPr>
                <w:rFonts w:ascii="Arial" w:hAnsi="Arial" w:cs="Arial"/>
                <w:sz w:val="20"/>
                <w:szCs w:val="20"/>
              </w:rPr>
              <w:t>8. Investigating Statistics</w:t>
            </w:r>
          </w:p>
        </w:tc>
        <w:tc>
          <w:tcPr>
            <w:tcW w:w="1701" w:type="dxa"/>
          </w:tcPr>
          <w:p w14:paraId="1781D784" w14:textId="117933E0" w:rsidR="00ED09E0" w:rsidRPr="004A2C42" w:rsidRDefault="00D64A41" w:rsidP="004B00FA">
            <w:pPr>
              <w:pStyle w:val="Normal1"/>
              <w:jc w:val="center"/>
              <w:rPr>
                <w:rFonts w:ascii="Arial" w:hAnsi="Arial" w:cs="Arial"/>
                <w:sz w:val="20"/>
                <w:szCs w:val="20"/>
              </w:rPr>
            </w:pPr>
            <w:r>
              <w:rPr>
                <w:rFonts w:ascii="Arial" w:hAnsi="Arial" w:cs="Arial"/>
                <w:sz w:val="20"/>
                <w:szCs w:val="20"/>
              </w:rPr>
              <w:t>6</w:t>
            </w:r>
          </w:p>
        </w:tc>
        <w:tc>
          <w:tcPr>
            <w:tcW w:w="9781" w:type="dxa"/>
          </w:tcPr>
          <w:p w14:paraId="012C5366" w14:textId="2F9FF3D0" w:rsidR="00ED09E0" w:rsidRPr="004A2C42" w:rsidRDefault="00C57ED4" w:rsidP="004B00FA">
            <w:pPr>
              <w:pStyle w:val="Normal1"/>
              <w:ind w:left="360"/>
              <w:rPr>
                <w:rFonts w:ascii="Arial" w:hAnsi="Arial" w:cs="Arial"/>
                <w:sz w:val="20"/>
                <w:szCs w:val="20"/>
              </w:rPr>
            </w:pPr>
            <w:r>
              <w:rPr>
                <w:rFonts w:ascii="Arial" w:hAnsi="Arial" w:cs="Arial"/>
                <w:sz w:val="20"/>
                <w:szCs w:val="20"/>
              </w:rPr>
              <w:t xml:space="preserve">Line graphs – comparison, sum and difference problems; complete, read and interpret </w:t>
            </w:r>
            <w:r w:rsidR="004B00FA">
              <w:rPr>
                <w:rFonts w:ascii="Arial" w:hAnsi="Arial" w:cs="Arial"/>
                <w:sz w:val="20"/>
                <w:szCs w:val="20"/>
              </w:rPr>
              <w:t>tables</w:t>
            </w:r>
          </w:p>
        </w:tc>
      </w:tr>
      <w:tr w:rsidR="00ED09E0" w:rsidRPr="004A2C42" w14:paraId="510B3CA3" w14:textId="77777777" w:rsidTr="004B00FA">
        <w:trPr>
          <w:trHeight w:val="140"/>
        </w:trPr>
        <w:tc>
          <w:tcPr>
            <w:tcW w:w="3200" w:type="dxa"/>
          </w:tcPr>
          <w:p w14:paraId="2A8C0F54" w14:textId="77777777" w:rsidR="00ED09E0" w:rsidRPr="004A2C42" w:rsidRDefault="00ED09E0" w:rsidP="004B00FA">
            <w:pPr>
              <w:pStyle w:val="Normal1"/>
              <w:ind w:left="360"/>
              <w:jc w:val="center"/>
              <w:rPr>
                <w:rFonts w:ascii="Arial" w:hAnsi="Arial" w:cs="Arial"/>
                <w:sz w:val="20"/>
                <w:szCs w:val="20"/>
              </w:rPr>
            </w:pPr>
            <w:r w:rsidRPr="004A2C42">
              <w:rPr>
                <w:rFonts w:ascii="Arial" w:hAnsi="Arial" w:cs="Arial"/>
                <w:sz w:val="20"/>
                <w:szCs w:val="20"/>
              </w:rPr>
              <w:t>9. Solving Number Problems</w:t>
            </w:r>
          </w:p>
        </w:tc>
        <w:tc>
          <w:tcPr>
            <w:tcW w:w="1701" w:type="dxa"/>
          </w:tcPr>
          <w:p w14:paraId="5A34C5A5" w14:textId="1B70BE83" w:rsidR="00ED09E0" w:rsidRPr="004A2C42" w:rsidRDefault="00ED09E0" w:rsidP="004B00FA">
            <w:pPr>
              <w:pStyle w:val="Normal1"/>
              <w:jc w:val="center"/>
              <w:rPr>
                <w:rFonts w:ascii="Arial" w:hAnsi="Arial" w:cs="Arial"/>
                <w:sz w:val="20"/>
                <w:szCs w:val="20"/>
              </w:rPr>
            </w:pPr>
            <w:r w:rsidRPr="004A2C42">
              <w:rPr>
                <w:rFonts w:ascii="Arial" w:hAnsi="Arial" w:cs="Arial"/>
                <w:sz w:val="20"/>
                <w:szCs w:val="20"/>
              </w:rPr>
              <w:t>8</w:t>
            </w:r>
          </w:p>
        </w:tc>
        <w:tc>
          <w:tcPr>
            <w:tcW w:w="9781" w:type="dxa"/>
          </w:tcPr>
          <w:p w14:paraId="358F2F02" w14:textId="30783A86" w:rsidR="00ED09E0" w:rsidRPr="004A2C42" w:rsidRDefault="004B00FA" w:rsidP="004B00FA">
            <w:pPr>
              <w:pStyle w:val="Normal1"/>
              <w:ind w:left="360"/>
              <w:rPr>
                <w:rFonts w:ascii="Arial" w:hAnsi="Arial" w:cs="Arial"/>
                <w:sz w:val="20"/>
                <w:szCs w:val="20"/>
              </w:rPr>
            </w:pPr>
            <w:r>
              <w:rPr>
                <w:rFonts w:ascii="Arial" w:eastAsia="Arial" w:hAnsi="Arial" w:cs="Arial"/>
                <w:sz w:val="20"/>
                <w:szCs w:val="20"/>
              </w:rPr>
              <w:t xml:space="preserve">Recap multiplication and division by powers of 10, recap formal multiplication and division Solve problems involving any of the four operations, including problems of factors, multiples and squares, problems of scaling by fractions, problems of simple rates and problems involving decimals up to 3dp.  </w:t>
            </w:r>
          </w:p>
        </w:tc>
      </w:tr>
      <w:tr w:rsidR="00ED09E0" w:rsidRPr="004A2C42" w14:paraId="2CF57369" w14:textId="77777777" w:rsidTr="004B00FA">
        <w:trPr>
          <w:trHeight w:val="140"/>
        </w:trPr>
        <w:tc>
          <w:tcPr>
            <w:tcW w:w="3200" w:type="dxa"/>
          </w:tcPr>
          <w:p w14:paraId="37221C0C" w14:textId="77777777" w:rsidR="00ED09E0" w:rsidRPr="004A2C42" w:rsidRDefault="00ED09E0" w:rsidP="004B00FA">
            <w:pPr>
              <w:pStyle w:val="Normal1"/>
              <w:ind w:left="360"/>
              <w:jc w:val="center"/>
              <w:rPr>
                <w:rFonts w:ascii="Arial" w:hAnsi="Arial" w:cs="Arial"/>
                <w:sz w:val="20"/>
                <w:szCs w:val="20"/>
              </w:rPr>
            </w:pPr>
            <w:r w:rsidRPr="004A2C42">
              <w:rPr>
                <w:rFonts w:ascii="Arial" w:hAnsi="Arial" w:cs="Arial"/>
                <w:sz w:val="20"/>
                <w:szCs w:val="20"/>
              </w:rPr>
              <w:t>10. Reasoning with Fractions</w:t>
            </w:r>
          </w:p>
        </w:tc>
        <w:tc>
          <w:tcPr>
            <w:tcW w:w="1701" w:type="dxa"/>
          </w:tcPr>
          <w:p w14:paraId="329AC23D" w14:textId="77777777" w:rsidR="00ED09E0" w:rsidRPr="004A2C42" w:rsidRDefault="00ED09E0" w:rsidP="004B00FA">
            <w:pPr>
              <w:pStyle w:val="Normal1"/>
              <w:jc w:val="center"/>
              <w:rPr>
                <w:rFonts w:ascii="Arial" w:hAnsi="Arial" w:cs="Arial"/>
                <w:sz w:val="20"/>
                <w:szCs w:val="20"/>
              </w:rPr>
            </w:pPr>
            <w:r w:rsidRPr="004A2C42">
              <w:rPr>
                <w:rFonts w:ascii="Arial" w:hAnsi="Arial" w:cs="Arial"/>
                <w:sz w:val="20"/>
                <w:szCs w:val="20"/>
              </w:rPr>
              <w:t>8</w:t>
            </w:r>
          </w:p>
        </w:tc>
        <w:tc>
          <w:tcPr>
            <w:tcW w:w="9781" w:type="dxa"/>
          </w:tcPr>
          <w:p w14:paraId="761A7BBE" w14:textId="4B0036B1" w:rsidR="00ED09E0" w:rsidRDefault="00ED09E0" w:rsidP="00C57ED4">
            <w:pPr>
              <w:pStyle w:val="Normal1"/>
              <w:ind w:left="360"/>
              <w:rPr>
                <w:rFonts w:ascii="Arial" w:hAnsi="Arial" w:cs="Arial"/>
                <w:sz w:val="20"/>
                <w:szCs w:val="20"/>
              </w:rPr>
            </w:pPr>
            <w:r>
              <w:rPr>
                <w:rFonts w:ascii="Arial" w:hAnsi="Arial" w:cs="Arial"/>
                <w:sz w:val="20"/>
                <w:szCs w:val="20"/>
              </w:rPr>
              <w:t xml:space="preserve">Add and subtract fractions with </w:t>
            </w:r>
            <w:r w:rsidR="004B00FA">
              <w:rPr>
                <w:rFonts w:ascii="Arial" w:hAnsi="Arial" w:cs="Arial"/>
                <w:sz w:val="20"/>
                <w:szCs w:val="20"/>
              </w:rPr>
              <w:t>same</w:t>
            </w:r>
            <w:r>
              <w:rPr>
                <w:rFonts w:ascii="Arial" w:hAnsi="Arial" w:cs="Arial"/>
                <w:sz w:val="20"/>
                <w:szCs w:val="20"/>
              </w:rPr>
              <w:t xml:space="preserve"> denominators</w:t>
            </w:r>
            <w:r w:rsidR="004B00FA">
              <w:rPr>
                <w:rFonts w:ascii="Arial" w:hAnsi="Arial" w:cs="Arial"/>
                <w:sz w:val="20"/>
                <w:szCs w:val="20"/>
              </w:rPr>
              <w:t xml:space="preserve"> or those that are multiples of each other</w:t>
            </w:r>
          </w:p>
          <w:p w14:paraId="710A2334" w14:textId="365E6A03" w:rsidR="00ED09E0" w:rsidRPr="004A2C42" w:rsidRDefault="00ED09E0" w:rsidP="004B00FA">
            <w:pPr>
              <w:pStyle w:val="Normal1"/>
              <w:ind w:left="360"/>
              <w:rPr>
                <w:rFonts w:ascii="Arial" w:hAnsi="Arial" w:cs="Arial"/>
                <w:sz w:val="20"/>
                <w:szCs w:val="20"/>
              </w:rPr>
            </w:pPr>
            <w:r>
              <w:rPr>
                <w:rFonts w:ascii="Arial" w:hAnsi="Arial" w:cs="Arial"/>
                <w:sz w:val="20"/>
                <w:szCs w:val="20"/>
              </w:rPr>
              <w:t>Multiply proper fractions</w:t>
            </w:r>
            <w:r w:rsidR="004B00FA">
              <w:rPr>
                <w:rFonts w:ascii="Arial" w:hAnsi="Arial" w:cs="Arial"/>
                <w:sz w:val="20"/>
                <w:szCs w:val="20"/>
              </w:rPr>
              <w:t xml:space="preserve"> and mixed numbers by integers (supported diagrammatically)</w:t>
            </w:r>
          </w:p>
        </w:tc>
      </w:tr>
      <w:tr w:rsidR="00ED09E0" w:rsidRPr="004A2C42" w14:paraId="1B429840" w14:textId="77777777" w:rsidTr="004B00FA">
        <w:trPr>
          <w:trHeight w:val="91"/>
        </w:trPr>
        <w:tc>
          <w:tcPr>
            <w:tcW w:w="3200" w:type="dxa"/>
          </w:tcPr>
          <w:p w14:paraId="5F593DD0" w14:textId="77777777" w:rsidR="00ED09E0" w:rsidRPr="004A2C42" w:rsidRDefault="00ED09E0" w:rsidP="004B00FA">
            <w:pPr>
              <w:pStyle w:val="Normal1"/>
              <w:ind w:left="360"/>
              <w:jc w:val="center"/>
              <w:rPr>
                <w:rFonts w:ascii="Arial" w:hAnsi="Arial" w:cs="Arial"/>
                <w:sz w:val="20"/>
                <w:szCs w:val="20"/>
              </w:rPr>
            </w:pPr>
            <w:r w:rsidRPr="004A2C42">
              <w:rPr>
                <w:rFonts w:ascii="Arial" w:hAnsi="Arial" w:cs="Arial"/>
                <w:sz w:val="20"/>
                <w:szCs w:val="20"/>
              </w:rPr>
              <w:t>11. Visualising Shape</w:t>
            </w:r>
          </w:p>
        </w:tc>
        <w:tc>
          <w:tcPr>
            <w:tcW w:w="1701" w:type="dxa"/>
          </w:tcPr>
          <w:p w14:paraId="7DA53704" w14:textId="77777777" w:rsidR="00ED09E0" w:rsidRPr="004A2C42" w:rsidRDefault="00ED09E0" w:rsidP="004B00FA">
            <w:pPr>
              <w:pStyle w:val="Normal1"/>
              <w:jc w:val="center"/>
              <w:rPr>
                <w:rFonts w:ascii="Arial" w:hAnsi="Arial" w:cs="Arial"/>
                <w:sz w:val="20"/>
                <w:szCs w:val="20"/>
              </w:rPr>
            </w:pPr>
            <w:r>
              <w:rPr>
                <w:rFonts w:ascii="Arial" w:hAnsi="Arial" w:cs="Arial"/>
                <w:sz w:val="20"/>
                <w:szCs w:val="20"/>
              </w:rPr>
              <w:t>6-8</w:t>
            </w:r>
          </w:p>
        </w:tc>
        <w:tc>
          <w:tcPr>
            <w:tcW w:w="9781" w:type="dxa"/>
          </w:tcPr>
          <w:p w14:paraId="463C8838" w14:textId="4F3444E4" w:rsidR="00ED09E0" w:rsidRPr="004A2C42" w:rsidRDefault="00ED09E0" w:rsidP="004B00FA">
            <w:pPr>
              <w:pStyle w:val="Normal1"/>
              <w:ind w:left="360"/>
              <w:rPr>
                <w:rFonts w:ascii="Arial" w:hAnsi="Arial" w:cs="Arial"/>
                <w:sz w:val="20"/>
                <w:szCs w:val="20"/>
              </w:rPr>
            </w:pPr>
            <w:r>
              <w:rPr>
                <w:rFonts w:ascii="Arial" w:hAnsi="Arial" w:cs="Arial"/>
                <w:sz w:val="20"/>
                <w:szCs w:val="20"/>
              </w:rPr>
              <w:t xml:space="preserve">Draw </w:t>
            </w:r>
            <w:r w:rsidR="004B00FA">
              <w:rPr>
                <w:rFonts w:ascii="Arial" w:hAnsi="Arial" w:cs="Arial"/>
                <w:sz w:val="20"/>
                <w:szCs w:val="20"/>
              </w:rPr>
              <w:t>given angles, measure them in degrees; identify 3D shapes from 2D representations</w:t>
            </w:r>
            <w:r>
              <w:rPr>
                <w:rFonts w:ascii="Arial" w:hAnsi="Arial" w:cs="Arial"/>
                <w:sz w:val="20"/>
                <w:szCs w:val="20"/>
              </w:rPr>
              <w:t xml:space="preserve"> </w:t>
            </w:r>
          </w:p>
        </w:tc>
      </w:tr>
      <w:tr w:rsidR="00ED09E0" w:rsidRPr="004A2C42" w14:paraId="271E6970" w14:textId="77777777" w:rsidTr="004B00FA">
        <w:trPr>
          <w:trHeight w:val="140"/>
        </w:trPr>
        <w:tc>
          <w:tcPr>
            <w:tcW w:w="3200" w:type="dxa"/>
          </w:tcPr>
          <w:p w14:paraId="64D782CC" w14:textId="77777777" w:rsidR="00ED09E0" w:rsidRPr="004A2C42" w:rsidRDefault="00ED09E0" w:rsidP="004B00FA">
            <w:pPr>
              <w:pStyle w:val="Normal1"/>
              <w:ind w:left="360"/>
              <w:jc w:val="center"/>
              <w:rPr>
                <w:rFonts w:ascii="Arial" w:hAnsi="Arial" w:cs="Arial"/>
                <w:sz w:val="20"/>
                <w:szCs w:val="20"/>
              </w:rPr>
            </w:pPr>
            <w:r w:rsidRPr="004A2C42">
              <w:rPr>
                <w:rFonts w:ascii="Arial" w:hAnsi="Arial" w:cs="Arial"/>
                <w:sz w:val="20"/>
                <w:szCs w:val="20"/>
              </w:rPr>
              <w:t>12. Exploring Change</w:t>
            </w:r>
          </w:p>
        </w:tc>
        <w:tc>
          <w:tcPr>
            <w:tcW w:w="1701" w:type="dxa"/>
          </w:tcPr>
          <w:p w14:paraId="3AC1CB1D" w14:textId="4F49724B" w:rsidR="00ED09E0" w:rsidRPr="004A2C42" w:rsidRDefault="00ED09E0" w:rsidP="004B00FA">
            <w:pPr>
              <w:pStyle w:val="Normal1"/>
              <w:jc w:val="center"/>
              <w:rPr>
                <w:rFonts w:ascii="Arial" w:hAnsi="Arial" w:cs="Arial"/>
                <w:sz w:val="20"/>
                <w:szCs w:val="20"/>
              </w:rPr>
            </w:pPr>
            <w:r>
              <w:rPr>
                <w:rFonts w:ascii="Arial" w:hAnsi="Arial" w:cs="Arial"/>
                <w:sz w:val="20"/>
                <w:szCs w:val="20"/>
              </w:rPr>
              <w:t>4</w:t>
            </w:r>
          </w:p>
        </w:tc>
        <w:tc>
          <w:tcPr>
            <w:tcW w:w="9781" w:type="dxa"/>
          </w:tcPr>
          <w:p w14:paraId="3799ECCE" w14:textId="5AA47999" w:rsidR="00ED09E0" w:rsidRPr="004A2C42" w:rsidRDefault="004B00FA" w:rsidP="00C57ED4">
            <w:pPr>
              <w:pStyle w:val="Normal1"/>
              <w:ind w:left="360"/>
              <w:rPr>
                <w:rFonts w:ascii="Arial" w:hAnsi="Arial" w:cs="Arial"/>
                <w:sz w:val="20"/>
                <w:szCs w:val="20"/>
              </w:rPr>
            </w:pPr>
            <w:r>
              <w:rPr>
                <w:rFonts w:ascii="Arial" w:hAnsi="Arial" w:cs="Arial"/>
                <w:sz w:val="20"/>
                <w:szCs w:val="20"/>
              </w:rPr>
              <w:t>Solve problems converting between units of time; coordinates – first</w:t>
            </w:r>
            <w:r w:rsidR="00ED09E0">
              <w:rPr>
                <w:rFonts w:ascii="Arial" w:hAnsi="Arial" w:cs="Arial"/>
                <w:sz w:val="20"/>
                <w:szCs w:val="20"/>
              </w:rPr>
              <w:t xml:space="preserve"> quadrant</w:t>
            </w:r>
          </w:p>
        </w:tc>
      </w:tr>
      <w:tr w:rsidR="00ED09E0" w:rsidRPr="004A2C42" w14:paraId="40E7D133" w14:textId="77777777" w:rsidTr="004B00FA">
        <w:trPr>
          <w:trHeight w:val="140"/>
        </w:trPr>
        <w:tc>
          <w:tcPr>
            <w:tcW w:w="3200" w:type="dxa"/>
          </w:tcPr>
          <w:p w14:paraId="54BFB5EB" w14:textId="77777777" w:rsidR="00ED09E0" w:rsidRPr="004A2C42" w:rsidRDefault="00ED09E0" w:rsidP="004B00FA">
            <w:pPr>
              <w:pStyle w:val="Normal1"/>
              <w:ind w:left="360"/>
              <w:jc w:val="center"/>
              <w:rPr>
                <w:rFonts w:ascii="Arial" w:hAnsi="Arial" w:cs="Arial"/>
                <w:sz w:val="20"/>
                <w:szCs w:val="20"/>
              </w:rPr>
            </w:pPr>
            <w:r w:rsidRPr="004A2C42">
              <w:rPr>
                <w:rFonts w:ascii="Arial" w:hAnsi="Arial" w:cs="Arial"/>
                <w:sz w:val="20"/>
                <w:szCs w:val="20"/>
              </w:rPr>
              <w:t>13. Proportional Reasoning</w:t>
            </w:r>
          </w:p>
        </w:tc>
        <w:tc>
          <w:tcPr>
            <w:tcW w:w="1701" w:type="dxa"/>
          </w:tcPr>
          <w:p w14:paraId="59B2D61B" w14:textId="4FB284C2" w:rsidR="00ED09E0" w:rsidRPr="004A2C42" w:rsidRDefault="00ED09E0" w:rsidP="004B00FA">
            <w:pPr>
              <w:pStyle w:val="Normal1"/>
              <w:jc w:val="center"/>
              <w:rPr>
                <w:rFonts w:ascii="Arial" w:hAnsi="Arial" w:cs="Arial"/>
                <w:sz w:val="20"/>
                <w:szCs w:val="20"/>
              </w:rPr>
            </w:pPr>
            <w:r w:rsidRPr="004A2C42">
              <w:rPr>
                <w:rFonts w:ascii="Arial" w:hAnsi="Arial" w:cs="Arial"/>
                <w:sz w:val="20"/>
                <w:szCs w:val="20"/>
              </w:rPr>
              <w:t>8</w:t>
            </w:r>
            <w:r w:rsidR="00D64A41">
              <w:rPr>
                <w:rFonts w:ascii="Arial" w:hAnsi="Arial" w:cs="Arial"/>
                <w:sz w:val="20"/>
                <w:szCs w:val="20"/>
              </w:rPr>
              <w:t>-10</w:t>
            </w:r>
          </w:p>
        </w:tc>
        <w:tc>
          <w:tcPr>
            <w:tcW w:w="9781" w:type="dxa"/>
          </w:tcPr>
          <w:p w14:paraId="1304F997" w14:textId="3117EFDB" w:rsidR="00ED09E0" w:rsidRPr="004B00FA" w:rsidRDefault="004B00FA" w:rsidP="004B00FA">
            <w:pPr>
              <w:pStyle w:val="Normal1"/>
              <w:ind w:left="360"/>
              <w:rPr>
                <w:rFonts w:ascii="Arial" w:eastAsia="Arial" w:hAnsi="Arial" w:cs="Arial"/>
                <w:sz w:val="20"/>
                <w:szCs w:val="20"/>
              </w:rPr>
            </w:pPr>
            <w:r>
              <w:rPr>
                <w:rFonts w:ascii="Arial" w:eastAsia="Arial" w:hAnsi="Arial" w:cs="Arial"/>
                <w:sz w:val="20"/>
                <w:szCs w:val="20"/>
              </w:rPr>
              <w:t>Recap m</w:t>
            </w:r>
            <w:r w:rsidR="00ED09E0">
              <w:rPr>
                <w:rFonts w:ascii="Arial" w:eastAsia="Arial" w:hAnsi="Arial" w:cs="Arial"/>
                <w:sz w:val="20"/>
                <w:szCs w:val="20"/>
              </w:rPr>
              <w:t>ental calculations; revisit formal methods for multiplication and division; solve calcula</w:t>
            </w:r>
            <w:r>
              <w:rPr>
                <w:rFonts w:ascii="Arial" w:eastAsia="Arial" w:hAnsi="Arial" w:cs="Arial"/>
                <w:sz w:val="20"/>
                <w:szCs w:val="20"/>
              </w:rPr>
              <w:t>tion problems for 4 operations.</w:t>
            </w:r>
          </w:p>
        </w:tc>
      </w:tr>
      <w:tr w:rsidR="00ED09E0" w:rsidRPr="004A2C42" w14:paraId="64A935D6" w14:textId="77777777" w:rsidTr="004B00FA">
        <w:trPr>
          <w:trHeight w:val="140"/>
        </w:trPr>
        <w:tc>
          <w:tcPr>
            <w:tcW w:w="3200" w:type="dxa"/>
          </w:tcPr>
          <w:p w14:paraId="185165F9" w14:textId="77777777" w:rsidR="00ED09E0" w:rsidRPr="004A2C42" w:rsidRDefault="00ED09E0" w:rsidP="004B00FA">
            <w:pPr>
              <w:pStyle w:val="Normal1"/>
              <w:ind w:left="360"/>
              <w:jc w:val="center"/>
              <w:rPr>
                <w:rFonts w:ascii="Arial" w:hAnsi="Arial" w:cs="Arial"/>
                <w:sz w:val="20"/>
                <w:szCs w:val="20"/>
              </w:rPr>
            </w:pPr>
            <w:r w:rsidRPr="004A2C42">
              <w:rPr>
                <w:rFonts w:ascii="Arial" w:hAnsi="Arial" w:cs="Arial"/>
                <w:sz w:val="20"/>
                <w:szCs w:val="20"/>
              </w:rPr>
              <w:t>14. Describing Position</w:t>
            </w:r>
          </w:p>
        </w:tc>
        <w:tc>
          <w:tcPr>
            <w:tcW w:w="1701" w:type="dxa"/>
          </w:tcPr>
          <w:p w14:paraId="05C1D023" w14:textId="68404AF7" w:rsidR="00ED09E0" w:rsidRPr="004A2C42" w:rsidRDefault="00D64A41" w:rsidP="004B00FA">
            <w:pPr>
              <w:pStyle w:val="Normal1"/>
              <w:jc w:val="center"/>
              <w:rPr>
                <w:rFonts w:ascii="Arial" w:hAnsi="Arial" w:cs="Arial"/>
                <w:sz w:val="20"/>
                <w:szCs w:val="20"/>
              </w:rPr>
            </w:pPr>
            <w:r>
              <w:rPr>
                <w:rFonts w:ascii="Arial" w:hAnsi="Arial" w:cs="Arial"/>
                <w:sz w:val="20"/>
                <w:szCs w:val="20"/>
              </w:rPr>
              <w:t>8</w:t>
            </w:r>
          </w:p>
        </w:tc>
        <w:tc>
          <w:tcPr>
            <w:tcW w:w="9781" w:type="dxa"/>
          </w:tcPr>
          <w:p w14:paraId="775A778C" w14:textId="47A99F60" w:rsidR="00ED09E0" w:rsidRPr="004A2C42" w:rsidRDefault="004B00FA" w:rsidP="00C57ED4">
            <w:pPr>
              <w:pStyle w:val="Normal1"/>
              <w:ind w:left="360"/>
              <w:rPr>
                <w:rFonts w:ascii="Arial" w:hAnsi="Arial" w:cs="Arial"/>
                <w:sz w:val="20"/>
                <w:szCs w:val="20"/>
              </w:rPr>
            </w:pPr>
            <w:r>
              <w:rPr>
                <w:rFonts w:ascii="Arial" w:hAnsi="Arial" w:cs="Arial"/>
                <w:sz w:val="20"/>
                <w:szCs w:val="20"/>
              </w:rPr>
              <w:t>Describe position of shape following reflection or translation</w:t>
            </w:r>
          </w:p>
        </w:tc>
      </w:tr>
      <w:tr w:rsidR="00ED09E0" w:rsidRPr="004A2C42" w14:paraId="19575BA8" w14:textId="77777777" w:rsidTr="004B00FA">
        <w:trPr>
          <w:trHeight w:val="140"/>
        </w:trPr>
        <w:tc>
          <w:tcPr>
            <w:tcW w:w="3200" w:type="dxa"/>
          </w:tcPr>
          <w:p w14:paraId="4A8335DF" w14:textId="77777777" w:rsidR="00ED09E0" w:rsidRPr="004A2C42" w:rsidRDefault="00ED09E0" w:rsidP="004B00FA">
            <w:pPr>
              <w:pStyle w:val="Normal1"/>
              <w:ind w:left="360"/>
              <w:jc w:val="center"/>
              <w:rPr>
                <w:rFonts w:ascii="Arial" w:hAnsi="Arial" w:cs="Arial"/>
                <w:sz w:val="20"/>
                <w:szCs w:val="20"/>
              </w:rPr>
            </w:pPr>
            <w:r w:rsidRPr="004A2C42">
              <w:rPr>
                <w:rFonts w:ascii="Arial" w:hAnsi="Arial" w:cs="Arial"/>
                <w:sz w:val="20"/>
                <w:szCs w:val="20"/>
              </w:rPr>
              <w:t>15. Measuring and Estimating</w:t>
            </w:r>
          </w:p>
        </w:tc>
        <w:tc>
          <w:tcPr>
            <w:tcW w:w="1701" w:type="dxa"/>
          </w:tcPr>
          <w:p w14:paraId="26B691C4" w14:textId="77777777" w:rsidR="00ED09E0" w:rsidRPr="004A2C42" w:rsidRDefault="00ED09E0" w:rsidP="004B00FA">
            <w:pPr>
              <w:pStyle w:val="Normal1"/>
              <w:jc w:val="center"/>
              <w:rPr>
                <w:rFonts w:ascii="Arial" w:hAnsi="Arial" w:cs="Arial"/>
                <w:sz w:val="20"/>
                <w:szCs w:val="20"/>
              </w:rPr>
            </w:pPr>
            <w:r w:rsidRPr="004A2C42">
              <w:rPr>
                <w:rFonts w:ascii="Arial" w:hAnsi="Arial" w:cs="Arial"/>
                <w:sz w:val="20"/>
                <w:szCs w:val="20"/>
              </w:rPr>
              <w:t>8</w:t>
            </w:r>
          </w:p>
        </w:tc>
        <w:tc>
          <w:tcPr>
            <w:tcW w:w="9781" w:type="dxa"/>
          </w:tcPr>
          <w:p w14:paraId="4502D94E" w14:textId="66B67403" w:rsidR="00ED09E0" w:rsidRPr="004A2C42" w:rsidRDefault="00ED09E0" w:rsidP="004B00FA">
            <w:pPr>
              <w:pStyle w:val="Normal1"/>
              <w:ind w:left="360"/>
              <w:rPr>
                <w:rFonts w:ascii="Arial" w:hAnsi="Arial" w:cs="Arial"/>
                <w:sz w:val="20"/>
                <w:szCs w:val="20"/>
              </w:rPr>
            </w:pPr>
            <w:r>
              <w:rPr>
                <w:rFonts w:ascii="Arial" w:hAnsi="Arial" w:cs="Arial"/>
                <w:sz w:val="20"/>
                <w:szCs w:val="20"/>
              </w:rPr>
              <w:t xml:space="preserve">Solve problems involving </w:t>
            </w:r>
            <w:r w:rsidR="004B00FA">
              <w:rPr>
                <w:rFonts w:ascii="Arial" w:hAnsi="Arial" w:cs="Arial"/>
                <w:sz w:val="20"/>
                <w:szCs w:val="20"/>
              </w:rPr>
              <w:t>four operations and measures; convert between metric units; understand approximate metric-imperial conversions</w:t>
            </w:r>
          </w:p>
        </w:tc>
      </w:tr>
    </w:tbl>
    <w:p w14:paraId="775054CA" w14:textId="77777777" w:rsidR="002D1A33" w:rsidRDefault="002D1A33" w:rsidP="002D1A33">
      <w:pPr>
        <w:rPr>
          <w:rFonts w:ascii="Arial" w:hAnsi="Arial" w:cs="Arial"/>
        </w:rPr>
      </w:pPr>
      <w:r>
        <w:rPr>
          <w:rFonts w:ascii="Arial" w:hAnsi="Arial" w:cs="Arial"/>
        </w:rPr>
        <w:t>It is down to the individual class teacher to adapt the time, order and duration of each of the units to best suit the children’s needs.</w:t>
      </w:r>
    </w:p>
    <w:p w14:paraId="5FD1AFA9" w14:textId="77777777" w:rsidR="002D1A33" w:rsidRDefault="002D1A33" w:rsidP="002D1A33"/>
    <w:p w14:paraId="402AA1CE" w14:textId="77777777" w:rsidR="00FA6DD2" w:rsidRDefault="00FA6DD2">
      <w:pPr>
        <w:pStyle w:val="Normal1"/>
        <w:widowControl w:val="0"/>
        <w:spacing w:line="276" w:lineRule="auto"/>
      </w:pPr>
      <w:bookmarkStart w:id="0" w:name="_GoBack"/>
      <w:bookmarkEnd w:id="0"/>
    </w:p>
    <w:sectPr w:rsidR="00FA6DD2">
      <w:headerReference w:type="default" r:id="rId8"/>
      <w:pgSz w:w="16840" w:h="11900"/>
      <w:pgMar w:top="1800" w:right="1440" w:bottom="180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3DE75" w14:textId="77777777" w:rsidR="0029461C" w:rsidRDefault="0029461C">
      <w:r>
        <w:separator/>
      </w:r>
    </w:p>
  </w:endnote>
  <w:endnote w:type="continuationSeparator" w:id="0">
    <w:p w14:paraId="52EACA8C" w14:textId="77777777" w:rsidR="0029461C" w:rsidRDefault="0029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55F03" w14:textId="77777777" w:rsidR="0029461C" w:rsidRDefault="0029461C">
      <w:r>
        <w:separator/>
      </w:r>
    </w:p>
  </w:footnote>
  <w:footnote w:type="continuationSeparator" w:id="0">
    <w:p w14:paraId="7F78C2D8" w14:textId="77777777" w:rsidR="0029461C" w:rsidRDefault="00294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60AE8" w14:textId="6FB2E176" w:rsidR="0029461C" w:rsidRDefault="0029461C">
    <w:pPr>
      <w:pStyle w:val="Normal1"/>
      <w:tabs>
        <w:tab w:val="center" w:pos="4320"/>
        <w:tab w:val="right" w:pos="8640"/>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5E45"/>
    <w:multiLevelType w:val="hybridMultilevel"/>
    <w:tmpl w:val="AF442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213A7C"/>
    <w:multiLevelType w:val="multilevel"/>
    <w:tmpl w:val="F1D629A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D397A93"/>
    <w:multiLevelType w:val="multilevel"/>
    <w:tmpl w:val="7772DA6A"/>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113E2EB4"/>
    <w:multiLevelType w:val="multilevel"/>
    <w:tmpl w:val="DF488D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364188A"/>
    <w:multiLevelType w:val="multilevel"/>
    <w:tmpl w:val="300A79B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178E4D26"/>
    <w:multiLevelType w:val="multilevel"/>
    <w:tmpl w:val="C0D410B2"/>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1B117EC7"/>
    <w:multiLevelType w:val="multilevel"/>
    <w:tmpl w:val="D92608E6"/>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1FC5136D"/>
    <w:multiLevelType w:val="multilevel"/>
    <w:tmpl w:val="003A1DB0"/>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21196A9B"/>
    <w:multiLevelType w:val="multilevel"/>
    <w:tmpl w:val="0402FF1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36063D8A"/>
    <w:multiLevelType w:val="multilevel"/>
    <w:tmpl w:val="2E6A0DDC"/>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3B7F442C"/>
    <w:multiLevelType w:val="hybridMultilevel"/>
    <w:tmpl w:val="33F22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D171EB"/>
    <w:multiLevelType w:val="multilevel"/>
    <w:tmpl w:val="35A67FA6"/>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3FD167C6"/>
    <w:multiLevelType w:val="multilevel"/>
    <w:tmpl w:val="AF2A9384"/>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44B8196E"/>
    <w:multiLevelType w:val="multilevel"/>
    <w:tmpl w:val="67DCE820"/>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46166CD3"/>
    <w:multiLevelType w:val="multilevel"/>
    <w:tmpl w:val="9D7E6D1A"/>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48D30C7E"/>
    <w:multiLevelType w:val="multilevel"/>
    <w:tmpl w:val="F8FED79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4A8175FD"/>
    <w:multiLevelType w:val="multilevel"/>
    <w:tmpl w:val="96E8EEDE"/>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4B2921F3"/>
    <w:multiLevelType w:val="multilevel"/>
    <w:tmpl w:val="F1D629A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4E5E312B"/>
    <w:multiLevelType w:val="multilevel"/>
    <w:tmpl w:val="1824667C"/>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55833CF1"/>
    <w:multiLevelType w:val="multilevel"/>
    <w:tmpl w:val="9D7E6D1A"/>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nsid w:val="653E3BAD"/>
    <w:multiLevelType w:val="multilevel"/>
    <w:tmpl w:val="3CCE33F0"/>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nsid w:val="70B47486"/>
    <w:multiLevelType w:val="multilevel"/>
    <w:tmpl w:val="06AC69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nsid w:val="71C60E20"/>
    <w:multiLevelType w:val="multilevel"/>
    <w:tmpl w:val="4D58AE5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nsid w:val="72A62B66"/>
    <w:multiLevelType w:val="multilevel"/>
    <w:tmpl w:val="579C5EAC"/>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4">
    <w:nsid w:val="73460BF5"/>
    <w:multiLevelType w:val="multilevel"/>
    <w:tmpl w:val="CCAECC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7B9A20A4"/>
    <w:multiLevelType w:val="multilevel"/>
    <w:tmpl w:val="D9E25F96"/>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8"/>
  </w:num>
  <w:num w:numId="2">
    <w:abstractNumId w:val="4"/>
  </w:num>
  <w:num w:numId="3">
    <w:abstractNumId w:val="24"/>
  </w:num>
  <w:num w:numId="4">
    <w:abstractNumId w:val="22"/>
  </w:num>
  <w:num w:numId="5">
    <w:abstractNumId w:val="21"/>
  </w:num>
  <w:num w:numId="6">
    <w:abstractNumId w:val="3"/>
  </w:num>
  <w:num w:numId="7">
    <w:abstractNumId w:val="1"/>
  </w:num>
  <w:num w:numId="8">
    <w:abstractNumId w:val="5"/>
  </w:num>
  <w:num w:numId="9">
    <w:abstractNumId w:val="25"/>
  </w:num>
  <w:num w:numId="10">
    <w:abstractNumId w:val="15"/>
  </w:num>
  <w:num w:numId="11">
    <w:abstractNumId w:val="12"/>
  </w:num>
  <w:num w:numId="12">
    <w:abstractNumId w:val="23"/>
  </w:num>
  <w:num w:numId="13">
    <w:abstractNumId w:val="9"/>
  </w:num>
  <w:num w:numId="14">
    <w:abstractNumId w:val="16"/>
  </w:num>
  <w:num w:numId="15">
    <w:abstractNumId w:val="13"/>
  </w:num>
  <w:num w:numId="16">
    <w:abstractNumId w:val="8"/>
  </w:num>
  <w:num w:numId="17">
    <w:abstractNumId w:val="2"/>
  </w:num>
  <w:num w:numId="18">
    <w:abstractNumId w:val="7"/>
  </w:num>
  <w:num w:numId="19">
    <w:abstractNumId w:val="20"/>
  </w:num>
  <w:num w:numId="20">
    <w:abstractNumId w:val="6"/>
  </w:num>
  <w:num w:numId="21">
    <w:abstractNumId w:val="10"/>
  </w:num>
  <w:num w:numId="22">
    <w:abstractNumId w:val="0"/>
  </w:num>
  <w:num w:numId="23">
    <w:abstractNumId w:val="14"/>
  </w:num>
  <w:num w:numId="24">
    <w:abstractNumId w:val="11"/>
  </w:num>
  <w:num w:numId="25">
    <w:abstractNumId w:val="17"/>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A6DD2"/>
    <w:rsid w:val="000A22E2"/>
    <w:rsid w:val="000E4153"/>
    <w:rsid w:val="00104A53"/>
    <w:rsid w:val="0015328E"/>
    <w:rsid w:val="002850BF"/>
    <w:rsid w:val="002859EA"/>
    <w:rsid w:val="0029461C"/>
    <w:rsid w:val="002C7B6F"/>
    <w:rsid w:val="002D1A33"/>
    <w:rsid w:val="002E74D4"/>
    <w:rsid w:val="003C28D0"/>
    <w:rsid w:val="003C6D62"/>
    <w:rsid w:val="00411B1E"/>
    <w:rsid w:val="00433354"/>
    <w:rsid w:val="00471B4D"/>
    <w:rsid w:val="004B00FA"/>
    <w:rsid w:val="004C4755"/>
    <w:rsid w:val="004F79F1"/>
    <w:rsid w:val="00540CD8"/>
    <w:rsid w:val="00591BAE"/>
    <w:rsid w:val="00591D3E"/>
    <w:rsid w:val="005B4DA6"/>
    <w:rsid w:val="007D5D50"/>
    <w:rsid w:val="0081482F"/>
    <w:rsid w:val="0086463F"/>
    <w:rsid w:val="008C5385"/>
    <w:rsid w:val="00A14DB7"/>
    <w:rsid w:val="00A163D9"/>
    <w:rsid w:val="00AB472A"/>
    <w:rsid w:val="00AC0A0D"/>
    <w:rsid w:val="00B319DC"/>
    <w:rsid w:val="00C03854"/>
    <w:rsid w:val="00C5251A"/>
    <w:rsid w:val="00C57ED4"/>
    <w:rsid w:val="00C7331A"/>
    <w:rsid w:val="00CD1881"/>
    <w:rsid w:val="00D1240A"/>
    <w:rsid w:val="00D404D8"/>
    <w:rsid w:val="00D42BA2"/>
    <w:rsid w:val="00D60026"/>
    <w:rsid w:val="00D64A41"/>
    <w:rsid w:val="00D74803"/>
    <w:rsid w:val="00DC2475"/>
    <w:rsid w:val="00DD36CB"/>
    <w:rsid w:val="00DD3B9B"/>
    <w:rsid w:val="00E8606E"/>
    <w:rsid w:val="00ED09E0"/>
    <w:rsid w:val="00FA6D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F6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outlineLvl w:val="0"/>
    </w:pPr>
    <w:rPr>
      <w:rFonts w:ascii="Arial" w:eastAsia="Arial" w:hAnsi="Arial" w:cs="Arial"/>
      <w:b/>
      <w:sz w:val="16"/>
      <w:szCs w:val="16"/>
    </w:rPr>
  </w:style>
  <w:style w:type="paragraph" w:styleId="Heading2">
    <w:name w:val="heading 2"/>
    <w:basedOn w:val="Normal1"/>
    <w:next w:val="Normal1"/>
    <w:pPr>
      <w:keepNext/>
      <w:keepLines/>
      <w:outlineLvl w:val="1"/>
    </w:pPr>
    <w:rPr>
      <w:rFonts w:ascii="Eras Demi ITC" w:eastAsia="Eras Demi ITC" w:hAnsi="Eras Demi ITC" w:cs="Eras Demi ITC"/>
      <w:i/>
      <w:sz w:val="28"/>
      <w:szCs w:val="28"/>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contextualSpacing/>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91BAE"/>
    <w:pPr>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E8606E"/>
    <w:rPr>
      <w:color w:val="0000FF" w:themeColor="hyperlink"/>
      <w:u w:val="single"/>
    </w:rPr>
  </w:style>
  <w:style w:type="paragraph" w:styleId="Header">
    <w:name w:val="header"/>
    <w:basedOn w:val="Normal"/>
    <w:link w:val="HeaderChar"/>
    <w:uiPriority w:val="99"/>
    <w:unhideWhenUsed/>
    <w:rsid w:val="00540CD8"/>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40CD8"/>
    <w:rPr>
      <w:rFonts w:ascii="Cambria" w:eastAsia="MS Mincho" w:hAnsi="Cambria"/>
      <w:color w:val="auto"/>
      <w:lang w:val="en-US"/>
    </w:rPr>
  </w:style>
  <w:style w:type="character" w:styleId="FollowedHyperlink">
    <w:name w:val="FollowedHyperlink"/>
    <w:basedOn w:val="DefaultParagraphFont"/>
    <w:uiPriority w:val="99"/>
    <w:semiHidden/>
    <w:unhideWhenUsed/>
    <w:rsid w:val="000A22E2"/>
    <w:rPr>
      <w:color w:val="800080" w:themeColor="followedHyperlink"/>
      <w:u w:val="single"/>
    </w:rPr>
  </w:style>
  <w:style w:type="paragraph" w:styleId="Footer">
    <w:name w:val="footer"/>
    <w:basedOn w:val="Normal"/>
    <w:link w:val="FooterChar"/>
    <w:uiPriority w:val="99"/>
    <w:unhideWhenUsed/>
    <w:rsid w:val="002D1A33"/>
    <w:pPr>
      <w:tabs>
        <w:tab w:val="center" w:pos="4513"/>
        <w:tab w:val="right" w:pos="9026"/>
      </w:tabs>
    </w:pPr>
  </w:style>
  <w:style w:type="character" w:customStyle="1" w:styleId="FooterChar">
    <w:name w:val="Footer Char"/>
    <w:basedOn w:val="DefaultParagraphFont"/>
    <w:link w:val="Footer"/>
    <w:uiPriority w:val="99"/>
    <w:rsid w:val="002D1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outlineLvl w:val="0"/>
    </w:pPr>
    <w:rPr>
      <w:rFonts w:ascii="Arial" w:eastAsia="Arial" w:hAnsi="Arial" w:cs="Arial"/>
      <w:b/>
      <w:sz w:val="16"/>
      <w:szCs w:val="16"/>
    </w:rPr>
  </w:style>
  <w:style w:type="paragraph" w:styleId="Heading2">
    <w:name w:val="heading 2"/>
    <w:basedOn w:val="Normal1"/>
    <w:next w:val="Normal1"/>
    <w:pPr>
      <w:keepNext/>
      <w:keepLines/>
      <w:outlineLvl w:val="1"/>
    </w:pPr>
    <w:rPr>
      <w:rFonts w:ascii="Eras Demi ITC" w:eastAsia="Eras Demi ITC" w:hAnsi="Eras Demi ITC" w:cs="Eras Demi ITC"/>
      <w:i/>
      <w:sz w:val="28"/>
      <w:szCs w:val="28"/>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contextualSpacing/>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91BAE"/>
    <w:pPr>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E8606E"/>
    <w:rPr>
      <w:color w:val="0000FF" w:themeColor="hyperlink"/>
      <w:u w:val="single"/>
    </w:rPr>
  </w:style>
  <w:style w:type="paragraph" w:styleId="Header">
    <w:name w:val="header"/>
    <w:basedOn w:val="Normal"/>
    <w:link w:val="HeaderChar"/>
    <w:uiPriority w:val="99"/>
    <w:unhideWhenUsed/>
    <w:rsid w:val="00540CD8"/>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40CD8"/>
    <w:rPr>
      <w:rFonts w:ascii="Cambria" w:eastAsia="MS Mincho" w:hAnsi="Cambria"/>
      <w:color w:val="auto"/>
      <w:lang w:val="en-US"/>
    </w:rPr>
  </w:style>
  <w:style w:type="character" w:styleId="FollowedHyperlink">
    <w:name w:val="FollowedHyperlink"/>
    <w:basedOn w:val="DefaultParagraphFont"/>
    <w:uiPriority w:val="99"/>
    <w:semiHidden/>
    <w:unhideWhenUsed/>
    <w:rsid w:val="000A22E2"/>
    <w:rPr>
      <w:color w:val="800080" w:themeColor="followedHyperlink"/>
      <w:u w:val="single"/>
    </w:rPr>
  </w:style>
  <w:style w:type="paragraph" w:styleId="Footer">
    <w:name w:val="footer"/>
    <w:basedOn w:val="Normal"/>
    <w:link w:val="FooterChar"/>
    <w:uiPriority w:val="99"/>
    <w:unhideWhenUsed/>
    <w:rsid w:val="002D1A33"/>
    <w:pPr>
      <w:tabs>
        <w:tab w:val="center" w:pos="4513"/>
        <w:tab w:val="right" w:pos="9026"/>
      </w:tabs>
    </w:pPr>
  </w:style>
  <w:style w:type="character" w:customStyle="1" w:styleId="FooterChar">
    <w:name w:val="Footer Char"/>
    <w:basedOn w:val="DefaultParagraphFont"/>
    <w:link w:val="Footer"/>
    <w:uiPriority w:val="99"/>
    <w:rsid w:val="002D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52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Academies Enterprise Trust</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GOODWIN</dc:creator>
  <cp:lastModifiedBy>A GOODWIN</cp:lastModifiedBy>
  <cp:revision>2</cp:revision>
  <dcterms:created xsi:type="dcterms:W3CDTF">2016-03-17T14:53:00Z</dcterms:created>
  <dcterms:modified xsi:type="dcterms:W3CDTF">2016-03-17T14:53:00Z</dcterms:modified>
</cp:coreProperties>
</file>